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6"/>
          <w:szCs w:val="36"/>
          <w:rtl w:val="0"/>
        </w:rPr>
        <w:t xml:space="preserve">The Manual Alphabet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290513</wp:posOffset>
            </wp:positionV>
            <wp:extent cx="8895042" cy="63388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13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5042" cy="6338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Numbers 1-9</w:t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8143875" cy="5670119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5670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00" w:before="120" w:line="360" w:lineRule="auto"/>
        <w:ind w:left="0" w:firstLine="0"/>
        <w:rPr>
          <w:rFonts w:ascii="Montserrat" w:cs="Montserrat" w:eastAsia="Montserrat" w:hAnsi="Montserrat"/>
          <w:b w:val="1"/>
          <w:color w:val="666666"/>
          <w:sz w:val="44"/>
          <w:szCs w:val="4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66666"/>
          <w:sz w:val="44"/>
          <w:szCs w:val="44"/>
          <w:rtl w:val="0"/>
        </w:rPr>
        <w:t xml:space="preserve">Simple Words for starting-off:</w:t>
      </w:r>
    </w:p>
    <w:tbl>
      <w:tblPr>
        <w:tblStyle w:val="Table1"/>
        <w:tblW w:w="1468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11355"/>
        <w:tblGridChange w:id="0">
          <w:tblGrid>
            <w:gridCol w:w="3330"/>
            <w:gridCol w:w="11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Help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Fingerspell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Again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Please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Thankyou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Sorry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Friends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Like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Deaf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Hard of Hearing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Hearing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  <w:rtl w:val="0"/>
              </w:rPr>
              <w:t xml:space="preserve">Woman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color w:val="66666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ASL Sentence Structure:</w:t>
      </w:r>
    </w:p>
    <w:p w:rsidR="00000000" w:rsidDel="00000000" w:rsidP="00000000" w:rsidRDefault="00000000" w:rsidRPr="00000000" w14:paraId="0000005E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TOPIC/COMMENT</w:t>
      </w:r>
    </w:p>
    <w:p w:rsidR="00000000" w:rsidDel="00000000" w:rsidP="00000000" w:rsidRDefault="00000000" w:rsidRPr="00000000" w14:paraId="0000005F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Example:</w:t>
      </w:r>
    </w:p>
    <w:p w:rsidR="00000000" w:rsidDel="00000000" w:rsidP="00000000" w:rsidRDefault="00000000" w:rsidRPr="00000000" w14:paraId="00000060">
      <w:pPr>
        <w:widowControl w:val="0"/>
        <w:spacing w:after="200" w:before="120" w:line="360" w:lineRule="auto"/>
        <w:rPr>
          <w:rFonts w:ascii="Montserrat Light" w:cs="Montserrat Light" w:eastAsia="Montserrat Light" w:hAnsi="Montserrat Ligh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STORE (Topic) I GO (Comment)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200" w:before="120" w:line="360" w:lineRule="auto"/>
        <w:rPr>
          <w:rFonts w:ascii="Montserrat Light" w:cs="Montserrat Light" w:eastAsia="Montserrat Light" w:hAnsi="Montserrat Light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00" w:before="120" w:line="360" w:lineRule="auto"/>
        <w:rPr>
          <w:rFonts w:ascii="Montserrat Light" w:cs="Montserrat Light" w:eastAsia="Montserrat Light" w:hAnsi="Montserrat Light"/>
          <w:i w:val="1"/>
          <w:sz w:val="30"/>
          <w:szCs w:val="30"/>
        </w:rPr>
      </w:pPr>
      <w:r w:rsidDel="00000000" w:rsidR="00000000" w:rsidRPr="00000000">
        <w:rPr>
          <w:rFonts w:ascii="Montserrat Light" w:cs="Montserrat Light" w:eastAsia="Montserrat Light" w:hAnsi="Montserrat Light"/>
          <w:i w:val="1"/>
          <w:sz w:val="30"/>
          <w:szCs w:val="30"/>
          <w:rtl w:val="0"/>
        </w:rPr>
        <w:t xml:space="preserve">***Structure your sentences as topic/comment unless you also have a time reference. In this instance the time reference would precede the Topic.  </w:t>
      </w:r>
    </w:p>
    <w:p w:rsidR="00000000" w:rsidDel="00000000" w:rsidP="00000000" w:rsidRDefault="00000000" w:rsidRPr="00000000" w14:paraId="00000063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TIME REFERENCE/TOPIC/COMMENT</w:t>
      </w:r>
    </w:p>
    <w:p w:rsidR="00000000" w:rsidDel="00000000" w:rsidP="00000000" w:rsidRDefault="00000000" w:rsidRPr="00000000" w14:paraId="00000065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Example:</w:t>
      </w:r>
    </w:p>
    <w:p w:rsidR="00000000" w:rsidDel="00000000" w:rsidP="00000000" w:rsidRDefault="00000000" w:rsidRPr="00000000" w14:paraId="00000066">
      <w:pPr>
        <w:widowControl w:val="0"/>
        <w:spacing w:after="200" w:before="120" w:line="360" w:lineRule="auto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TODAY (Time Reference) STORE (Topic) I GO (Comment)</w:t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i w:val="1"/>
      </w:rPr>
    </w:pPr>
    <w:r w:rsidDel="00000000" w:rsidR="00000000" w:rsidRPr="00000000">
      <w:rPr>
        <w:i w:val="1"/>
        <w:rtl w:val="0"/>
      </w:rPr>
      <w:t xml:space="preserve">ASL at the Plainfield Public Library Session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